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A23624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95CC9A2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9151CC">
        <w:rPr>
          <w:b/>
          <w:lang w:val="en-GB"/>
        </w:rPr>
        <w:t xml:space="preserve"> 41-G001-2</w:t>
      </w:r>
      <w:r w:rsidR="007956CF">
        <w:rPr>
          <w:b/>
          <w:lang w:val="en-GB"/>
        </w:rPr>
        <w:t>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4A7EEAB" w14:textId="13087482" w:rsidR="00C44890" w:rsidRDefault="00C44890" w:rsidP="00B237AA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36410878" w14:textId="77777777" w:rsidR="00B00B50" w:rsidRDefault="00965467" w:rsidP="0003711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fencing of the Processing Center/Office building is part of the upgrading at CPPL Kiritimati Branch. </w:t>
      </w:r>
      <w:r w:rsidR="00B00B50">
        <w:rPr>
          <w:rFonts w:asciiTheme="minorHAnsi" w:hAnsiTheme="minorHAnsi" w:cstheme="minorHAnsi"/>
        </w:rPr>
        <w:t xml:space="preserve">This upgrade is essential in order to </w:t>
      </w:r>
      <w:r>
        <w:rPr>
          <w:rFonts w:asciiTheme="minorHAnsi" w:hAnsiTheme="minorHAnsi" w:cstheme="minorHAnsi"/>
        </w:rPr>
        <w:t xml:space="preserve">align with the Competent Authority </w:t>
      </w:r>
      <w:r w:rsidR="00415E10">
        <w:rPr>
          <w:rFonts w:asciiTheme="minorHAnsi" w:hAnsiTheme="minorHAnsi" w:cstheme="minorHAnsi"/>
        </w:rPr>
        <w:t xml:space="preserve">(CA) </w:t>
      </w:r>
      <w:r>
        <w:rPr>
          <w:rFonts w:asciiTheme="minorHAnsi" w:hAnsiTheme="minorHAnsi" w:cstheme="minorHAnsi"/>
        </w:rPr>
        <w:t>requirements</w:t>
      </w:r>
      <w:r w:rsidR="00B00B50">
        <w:rPr>
          <w:rFonts w:asciiTheme="minorHAnsi" w:hAnsiTheme="minorHAnsi" w:cstheme="minorHAnsi"/>
        </w:rPr>
        <w:t xml:space="preserve">, as </w:t>
      </w:r>
      <w:r>
        <w:rPr>
          <w:rFonts w:asciiTheme="minorHAnsi" w:hAnsiTheme="minorHAnsi" w:cstheme="minorHAnsi"/>
        </w:rPr>
        <w:t xml:space="preserve">Kiritimati Branch </w:t>
      </w:r>
      <w:r w:rsidR="00415E10">
        <w:rPr>
          <w:rFonts w:asciiTheme="minorHAnsi" w:hAnsiTheme="minorHAnsi" w:cstheme="minorHAnsi"/>
        </w:rPr>
        <w:t>will be involved in export</w:t>
      </w:r>
      <w:r w:rsidR="00B00B50">
        <w:rPr>
          <w:rFonts w:asciiTheme="minorHAnsi" w:hAnsiTheme="minorHAnsi" w:cstheme="minorHAnsi"/>
        </w:rPr>
        <w:t>.</w:t>
      </w:r>
    </w:p>
    <w:p w14:paraId="7708353D" w14:textId="329C6E52" w:rsidR="00037118" w:rsidRPr="00516874" w:rsidRDefault="00415E10" w:rsidP="00037118">
      <w:p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</w:rPr>
        <w:t xml:space="preserve">These regulations mandate that processing facilities of Seafood maintain a controlled and secure environment, including measures to prevent animal intrusion and ensure compliance with hygiene and safety standards. The absence of a proper fence poses risks such as contamination from stray animals and unauthorized access, which could jeopardize product quality and export eligibility. </w:t>
      </w:r>
    </w:p>
    <w:p w14:paraId="19E20D9F" w14:textId="5065C032" w:rsidR="00B237AA" w:rsidRPr="00857DDC" w:rsidRDefault="00B237AA" w:rsidP="000D7BB7">
      <w:pPr>
        <w:jc w:val="both"/>
        <w:rPr>
          <w:rFonts w:asciiTheme="minorHAnsi" w:hAnsiTheme="minorHAnsi" w:cstheme="minorHAnsi"/>
          <w:b/>
          <w:bCs/>
        </w:rPr>
      </w:pPr>
      <w:r w:rsidRPr="00857DDC">
        <w:rPr>
          <w:rFonts w:asciiTheme="minorHAnsi" w:hAnsiTheme="minorHAnsi" w:cstheme="minorHAnsi"/>
          <w:b/>
          <w:bCs/>
        </w:rPr>
        <w:t>The objectives of th</w:t>
      </w:r>
      <w:r w:rsidR="00450F39" w:rsidRPr="00857DDC">
        <w:rPr>
          <w:rFonts w:asciiTheme="minorHAnsi" w:hAnsiTheme="minorHAnsi" w:cstheme="minorHAnsi"/>
          <w:b/>
          <w:bCs/>
        </w:rPr>
        <w:t>e</w:t>
      </w:r>
      <w:r w:rsidRPr="00857DDC">
        <w:rPr>
          <w:rFonts w:asciiTheme="minorHAnsi" w:hAnsiTheme="minorHAnsi" w:cstheme="minorHAnsi"/>
          <w:b/>
          <w:bCs/>
        </w:rPr>
        <w:t xml:space="preserve"> project </w:t>
      </w:r>
      <w:r w:rsidR="00450F39" w:rsidRPr="00857DDC">
        <w:rPr>
          <w:rFonts w:asciiTheme="minorHAnsi" w:hAnsiTheme="minorHAnsi" w:cstheme="minorHAnsi"/>
          <w:b/>
          <w:bCs/>
        </w:rPr>
        <w:t>include:</w:t>
      </w:r>
    </w:p>
    <w:p w14:paraId="10314C87" w14:textId="19E741FB" w:rsidR="00B237AA" w:rsidRPr="00857DDC" w:rsidRDefault="00F5425E" w:rsidP="000D7BB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 prevent animal intrusion wherein keeping pests away from the fish processing areas and minimize </w:t>
      </w:r>
      <w:r w:rsidR="007F2A95">
        <w:rPr>
          <w:rFonts w:asciiTheme="minorHAnsi" w:hAnsiTheme="minorHAnsi" w:cstheme="minorHAnsi"/>
        </w:rPr>
        <w:t>the risk of cross contamination and ensures a hygienic environment for production</w:t>
      </w:r>
    </w:p>
    <w:p w14:paraId="2C8BDBD7" w14:textId="07675A58" w:rsidR="00B237AA" w:rsidRPr="005E1470" w:rsidRDefault="00B237AA" w:rsidP="005E1470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</w:t>
      </w:r>
      <w:r w:rsidR="007F2A95">
        <w:rPr>
          <w:rFonts w:asciiTheme="minorHAnsi" w:hAnsiTheme="minorHAnsi" w:cstheme="minorHAnsi"/>
        </w:rPr>
        <w:t xml:space="preserve">establish a defined perimeter which will help regulate access to the processing and office areas, improving operation security. </w:t>
      </w:r>
    </w:p>
    <w:p w14:paraId="307299EA" w14:textId="23FECF11" w:rsidR="005E1470" w:rsidRPr="005E1470" w:rsidRDefault="00B237AA" w:rsidP="005E1470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</w:t>
      </w:r>
      <w:r w:rsidR="007F2A95">
        <w:rPr>
          <w:rFonts w:asciiTheme="minorHAnsi" w:hAnsiTheme="minorHAnsi" w:cstheme="minorHAnsi"/>
        </w:rPr>
        <w:t xml:space="preserve">meet export standards specifically the CA regulations for maintaining and expanding export opportunities. </w:t>
      </w:r>
    </w:p>
    <w:p w14:paraId="6EB59521" w14:textId="413667E2" w:rsidR="00E025FE" w:rsidRPr="00857DDC" w:rsidRDefault="00E025FE" w:rsidP="000D7BB7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>To meet the Project’s objective, Government is seeking submission of tenders for the following specification</w:t>
      </w:r>
      <w:r w:rsidR="000D7BB7" w:rsidRPr="00857DDC">
        <w:rPr>
          <w:rFonts w:asciiTheme="minorHAnsi" w:hAnsiTheme="minorHAnsi" w:cstheme="minorHAnsi"/>
        </w:rPr>
        <w:t xml:space="preserve"> and requirements</w:t>
      </w:r>
      <w:r w:rsidRPr="00857DDC">
        <w:rPr>
          <w:rFonts w:asciiTheme="minorHAnsi" w:hAnsiTheme="minorHAnsi" w:cstheme="minorHAnsi"/>
        </w:rPr>
        <w:t xml:space="preserve">:  </w:t>
      </w:r>
    </w:p>
    <w:p w14:paraId="59D5D00B" w14:textId="77777777" w:rsidR="009C64D8" w:rsidRPr="00857DDC" w:rsidRDefault="002A4740" w:rsidP="009C64D8">
      <w:pPr>
        <w:pStyle w:val="Heading3"/>
        <w:rPr>
          <w:rFonts w:asciiTheme="minorHAnsi" w:hAnsiTheme="minorHAnsi" w:cstheme="minorHAnsi"/>
          <w:sz w:val="24"/>
          <w:szCs w:val="22"/>
          <w:lang w:val="en-GB"/>
        </w:rPr>
      </w:pPr>
      <w:bookmarkStart w:id="5" w:name="_Toc312171709"/>
      <w:r w:rsidRPr="00857DDC">
        <w:rPr>
          <w:rFonts w:asciiTheme="minorHAnsi" w:hAnsiTheme="minorHAnsi" w:cstheme="minorHAnsi"/>
          <w:lang w:val="en-GB"/>
        </w:rPr>
        <w:t>Requirements</w:t>
      </w:r>
    </w:p>
    <w:p w14:paraId="4868E97F" w14:textId="79E7C54F" w:rsidR="009C64D8" w:rsidRPr="00857DDC" w:rsidRDefault="00B87439" w:rsidP="009C64D8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4"/>
          <w:szCs w:val="22"/>
          <w:lang w:val="en-GB"/>
        </w:rPr>
      </w:pP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Please refer to 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RFQ Instruction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on how to submit the Quotation part </w:t>
      </w:r>
      <w:r w:rsidR="00372DA3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II </w:t>
      </w:r>
      <w:r w:rsidR="00B00B5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- “</w:t>
      </w:r>
      <w:r w:rsidR="00C02F0D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Quotation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Documents Required to be Submitted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”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. </w:t>
      </w:r>
      <w:bookmarkStart w:id="6" w:name="_Toc419729577"/>
    </w:p>
    <w:p w14:paraId="693E7E09" w14:textId="68F8DD49" w:rsidR="009C64D8" w:rsidRPr="00857DDC" w:rsidRDefault="009C64D8" w:rsidP="009C64D8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2"/>
          <w:szCs w:val="20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Including the following certificate- </w:t>
      </w:r>
      <w:r w:rsidR="00ED4A18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Certified </w:t>
      </w:r>
      <w:r w:rsidR="00612E29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&amp; valid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Business registration certificate, Valid</w:t>
      </w:r>
      <w:r w:rsidR="00612E29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operational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business license, and tax clearance document</w:t>
      </w:r>
      <w:r w:rsidR="00707E7F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, specification of the product and recent photos</w:t>
      </w:r>
      <w:r w:rsidR="002D0738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(not exceeds 1 month</w:t>
      </w:r>
      <w:r w:rsidR="00612E29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) and nature of business</w:t>
      </w:r>
    </w:p>
    <w:p w14:paraId="65A62D34" w14:textId="729D4BE2" w:rsidR="00C44890" w:rsidRPr="00857DDC" w:rsidRDefault="00C44890" w:rsidP="00C44890">
      <w:pPr>
        <w:pStyle w:val="Heading3"/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Installation services</w:t>
      </w:r>
      <w:bookmarkEnd w:id="6"/>
    </w:p>
    <w:p w14:paraId="3321152F" w14:textId="7F4F7816" w:rsidR="00C44890" w:rsidRPr="00857DDC" w:rsidRDefault="002D0738" w:rsidP="00C44890">
      <w:p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Technical </w:t>
      </w:r>
      <w:r w:rsidR="007E0BB9">
        <w:rPr>
          <w:rFonts w:asciiTheme="minorHAnsi" w:hAnsiTheme="minorHAnsi" w:cstheme="minorHAnsi"/>
          <w:lang w:val="en-GB"/>
        </w:rPr>
        <w:t>assistance for the installation and servicing services</w:t>
      </w:r>
      <w:r w:rsidR="00B00B50">
        <w:rPr>
          <w:rFonts w:asciiTheme="minorHAnsi" w:hAnsiTheme="minorHAnsi" w:cstheme="minorHAnsi"/>
          <w:lang w:val="en-GB"/>
        </w:rPr>
        <w:t xml:space="preserve"> may not be necessary in the supply of Fence Materials.</w:t>
      </w:r>
    </w:p>
    <w:p w14:paraId="17367821" w14:textId="77777777" w:rsidR="00C44890" w:rsidRPr="00857DDC" w:rsidRDefault="00C44890" w:rsidP="00772E21">
      <w:pPr>
        <w:pStyle w:val="Heading3"/>
        <w:rPr>
          <w:rFonts w:asciiTheme="minorHAnsi" w:hAnsiTheme="minorHAnsi" w:cstheme="minorHAnsi"/>
          <w:lang w:val="en-GB"/>
        </w:rPr>
      </w:pPr>
      <w:bookmarkStart w:id="7" w:name="_Toc419729578"/>
      <w:r w:rsidRPr="00857DDC">
        <w:rPr>
          <w:rFonts w:asciiTheme="minorHAnsi" w:hAnsiTheme="minorHAnsi" w:cstheme="minorHAnsi"/>
          <w:lang w:val="en-GB"/>
        </w:rPr>
        <w:t>Delivery Time</w:t>
      </w:r>
      <w:bookmarkEnd w:id="7"/>
    </w:p>
    <w:p w14:paraId="4750A03C" w14:textId="2202F7D7" w:rsidR="0042782B" w:rsidRPr="002D0738" w:rsidRDefault="000E4099" w:rsidP="00C44890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T</w:t>
      </w:r>
      <w:r w:rsidR="002D0738">
        <w:rPr>
          <w:rFonts w:asciiTheme="minorHAnsi" w:hAnsiTheme="minorHAnsi" w:cstheme="minorHAnsi"/>
          <w:lang w:val="en-GB"/>
        </w:rPr>
        <w:t xml:space="preserve">he </w:t>
      </w:r>
      <w:r w:rsidR="007F2A95">
        <w:rPr>
          <w:rFonts w:asciiTheme="minorHAnsi" w:hAnsiTheme="minorHAnsi" w:cstheme="minorHAnsi"/>
          <w:lang w:val="en-GB"/>
        </w:rPr>
        <w:t>fence materials</w:t>
      </w:r>
      <w:r w:rsidR="002D0738">
        <w:rPr>
          <w:rFonts w:asciiTheme="minorHAnsi" w:hAnsiTheme="minorHAnsi" w:cstheme="minorHAnsi"/>
          <w:lang w:val="en-GB"/>
        </w:rPr>
        <w:t xml:space="preserve"> shall be delivered not </w:t>
      </w:r>
      <w:r w:rsidR="007E0BB9">
        <w:rPr>
          <w:rFonts w:asciiTheme="minorHAnsi" w:hAnsiTheme="minorHAnsi" w:cstheme="minorHAnsi"/>
          <w:lang w:val="en-GB"/>
        </w:rPr>
        <w:t>more</w:t>
      </w:r>
      <w:r w:rsidR="002D0738">
        <w:rPr>
          <w:rFonts w:asciiTheme="minorHAnsi" w:hAnsiTheme="minorHAnsi" w:cstheme="minorHAnsi"/>
          <w:lang w:val="en-GB"/>
        </w:rPr>
        <w:t xml:space="preserve"> than 2 months from the date of recei</w:t>
      </w:r>
      <w:r w:rsidR="007E0BB9">
        <w:rPr>
          <w:rFonts w:asciiTheme="minorHAnsi" w:hAnsiTheme="minorHAnsi" w:cstheme="minorHAnsi"/>
          <w:lang w:val="en-GB"/>
        </w:rPr>
        <w:t>ving the</w:t>
      </w:r>
      <w:r w:rsidR="002D0738">
        <w:rPr>
          <w:rFonts w:asciiTheme="minorHAnsi" w:hAnsiTheme="minorHAnsi" w:cstheme="minorHAnsi"/>
          <w:lang w:val="en-GB"/>
        </w:rPr>
        <w:t xml:space="preserve"> </w:t>
      </w:r>
      <w:r w:rsidR="005B673C">
        <w:rPr>
          <w:rFonts w:asciiTheme="minorHAnsi" w:hAnsiTheme="minorHAnsi" w:cstheme="minorHAnsi"/>
          <w:lang w:val="en-GB"/>
        </w:rPr>
        <w:t>payment</w:t>
      </w:r>
      <w:r w:rsidR="007E0BB9">
        <w:rPr>
          <w:rFonts w:asciiTheme="minorHAnsi" w:hAnsiTheme="minorHAnsi" w:cstheme="minorHAnsi"/>
          <w:lang w:val="en-GB"/>
        </w:rPr>
        <w:t>.</w:t>
      </w:r>
    </w:p>
    <w:bookmarkEnd w:id="4"/>
    <w:bookmarkEnd w:id="5"/>
    <w:p w14:paraId="625DFCD7" w14:textId="3C4AE951" w:rsidR="00C44890" w:rsidRPr="00857DDC" w:rsidRDefault="00C44890" w:rsidP="00C44890">
      <w:pPr>
        <w:pStyle w:val="Heading2"/>
        <w:rPr>
          <w:rFonts w:asciiTheme="minorHAnsi" w:hAnsiTheme="minorHAnsi" w:cstheme="minorHAnsi"/>
          <w:color w:val="000000" w:themeColor="text1"/>
        </w:rPr>
      </w:pPr>
      <w:r w:rsidRPr="00857DDC">
        <w:rPr>
          <w:rFonts w:asciiTheme="minorHAnsi" w:hAnsiTheme="minorHAnsi" w:cstheme="minorHAnsi"/>
          <w:color w:val="000000" w:themeColor="text1"/>
        </w:rPr>
        <w:lastRenderedPageBreak/>
        <w:t>Description of the Goods</w:t>
      </w:r>
      <w:bookmarkEnd w:id="1"/>
    </w:p>
    <w:p w14:paraId="186F0800" w14:textId="0BF18D87" w:rsidR="00F71618" w:rsidRPr="00857DDC" w:rsidRDefault="00372DA3" w:rsidP="00C85F3F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</w:t>
      </w:r>
      <w:r w:rsidR="00C02F0D" w:rsidRPr="00857DDC">
        <w:rPr>
          <w:rFonts w:asciiTheme="minorHAnsi" w:hAnsiTheme="minorHAnsi" w:cstheme="minorHAnsi"/>
          <w:lang w:val="en-GB"/>
        </w:rPr>
        <w:t>tenderers are required</w:t>
      </w:r>
      <w:r w:rsidRPr="00857DDC">
        <w:rPr>
          <w:rFonts w:asciiTheme="minorHAnsi" w:hAnsiTheme="minorHAnsi" w:cstheme="minorHAnsi"/>
          <w:lang w:val="en-GB"/>
        </w:rPr>
        <w:t xml:space="preserve"> </w:t>
      </w:r>
      <w:r w:rsidR="00C02F0D" w:rsidRPr="00857DDC">
        <w:rPr>
          <w:rFonts w:asciiTheme="minorHAnsi" w:hAnsiTheme="minorHAnsi" w:cstheme="minorHAnsi"/>
          <w:lang w:val="en-GB"/>
        </w:rPr>
        <w:t xml:space="preserve">to </w:t>
      </w:r>
      <w:r w:rsidRPr="00857DDC">
        <w:rPr>
          <w:rFonts w:asciiTheme="minorHAnsi" w:hAnsiTheme="minorHAnsi" w:cstheme="minorHAnsi"/>
          <w:lang w:val="en-GB"/>
        </w:rPr>
        <w:t xml:space="preserve">provide a quotation </w:t>
      </w:r>
      <w:r w:rsidR="00430B22" w:rsidRPr="00857DDC">
        <w:rPr>
          <w:rFonts w:asciiTheme="minorHAnsi" w:hAnsiTheme="minorHAnsi" w:cstheme="minorHAnsi"/>
          <w:lang w:val="en-GB"/>
        </w:rPr>
        <w:t>for</w:t>
      </w:r>
      <w:r w:rsidR="007F2A95">
        <w:rPr>
          <w:rFonts w:asciiTheme="minorHAnsi" w:hAnsiTheme="minorHAnsi" w:cstheme="minorHAnsi"/>
          <w:lang w:val="en-GB"/>
        </w:rPr>
        <w:t xml:space="preserve"> CPPL Processing Center/Office Building</w:t>
      </w:r>
      <w:r w:rsidR="005B673C">
        <w:rPr>
          <w:rFonts w:asciiTheme="minorHAnsi" w:hAnsiTheme="minorHAnsi" w:cstheme="minorHAnsi"/>
          <w:lang w:val="en-GB"/>
        </w:rPr>
        <w:t xml:space="preserve"> </w:t>
      </w:r>
      <w:r w:rsidR="00A55894">
        <w:rPr>
          <w:rFonts w:asciiTheme="minorHAnsi" w:hAnsiTheme="minorHAnsi" w:cstheme="minorHAnsi"/>
          <w:lang w:val="en-GB"/>
        </w:rPr>
        <w:t xml:space="preserve">Fence </w:t>
      </w:r>
      <w:r w:rsidR="00C02F0D" w:rsidRPr="00857DDC">
        <w:rPr>
          <w:rFonts w:asciiTheme="minorHAnsi" w:hAnsiTheme="minorHAnsi" w:cstheme="minorHAnsi"/>
          <w:lang w:val="en-GB"/>
        </w:rPr>
        <w:t>according to</w:t>
      </w:r>
      <w:r w:rsidRPr="00857DDC">
        <w:rPr>
          <w:rFonts w:asciiTheme="minorHAnsi" w:hAnsiTheme="minorHAnsi" w:cstheme="minorHAnsi"/>
          <w:lang w:val="en-GB"/>
        </w:rPr>
        <w:t xml:space="preserve"> specification requirements appended below.</w:t>
      </w:r>
    </w:p>
    <w:p w14:paraId="07E9814C" w14:textId="2EC9FEB0" w:rsidR="000E4099" w:rsidRPr="00857DDC" w:rsidRDefault="00857DDC" w:rsidP="000E4099">
      <w:pPr>
        <w:shd w:val="clear" w:color="auto" w:fill="FFFFFF"/>
        <w:spacing w:before="100" w:beforeAutospacing="1" w:after="100" w:afterAutospacing="1"/>
        <w:textAlignment w:val="baseline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The s</w:t>
      </w:r>
      <w:r w:rsidR="00C02F0D" w:rsidRPr="00857DDC">
        <w:rPr>
          <w:rFonts w:asciiTheme="minorHAnsi" w:eastAsia="Times New Roman" w:hAnsiTheme="minorHAnsi" w:cstheme="minorHAnsi"/>
        </w:rPr>
        <w:t>pecifications of</w:t>
      </w:r>
      <w:r w:rsidR="00A55894">
        <w:rPr>
          <w:rFonts w:asciiTheme="minorHAnsi" w:eastAsia="Times New Roman" w:hAnsiTheme="minorHAnsi" w:cstheme="minorHAnsi"/>
        </w:rPr>
        <w:t xml:space="preserve"> the</w:t>
      </w:r>
      <w:r w:rsidR="00A55894">
        <w:rPr>
          <w:rFonts w:asciiTheme="minorHAnsi" w:eastAsia="Times New Roman" w:hAnsiTheme="minorHAnsi" w:cstheme="minorHAnsi"/>
          <w:b/>
          <w:bCs/>
        </w:rPr>
        <w:t xml:space="preserve"> </w:t>
      </w:r>
      <w:r w:rsidR="00735183">
        <w:rPr>
          <w:rFonts w:asciiTheme="minorHAnsi" w:eastAsia="Times New Roman" w:hAnsiTheme="minorHAnsi" w:cstheme="minorHAnsi"/>
          <w:b/>
          <w:bCs/>
        </w:rPr>
        <w:t>Fence Materials</w:t>
      </w:r>
      <w:r w:rsidRPr="00857DDC">
        <w:rPr>
          <w:rFonts w:asciiTheme="minorHAnsi" w:eastAsia="Times New Roman" w:hAnsiTheme="minorHAnsi" w:cstheme="minorHAnsi"/>
          <w:b/>
          <w:bCs/>
        </w:rPr>
        <w:t xml:space="preserve"> </w:t>
      </w:r>
      <w:r w:rsidRPr="00857DDC">
        <w:rPr>
          <w:rFonts w:asciiTheme="minorHAnsi" w:eastAsia="Times New Roman" w:hAnsiTheme="minorHAnsi" w:cstheme="minorHAnsi"/>
        </w:rPr>
        <w:t>are</w:t>
      </w:r>
      <w:r w:rsidR="00C02F0D" w:rsidRPr="00857DDC">
        <w:rPr>
          <w:rFonts w:asciiTheme="minorHAnsi" w:eastAsia="Times New Roman" w:hAnsiTheme="minorHAnsi" w:cstheme="minorHAnsi"/>
        </w:rPr>
        <w:t xml:space="preserve"> appended</w:t>
      </w:r>
      <w:r w:rsidR="000E4099" w:rsidRPr="00857DDC">
        <w:rPr>
          <w:rFonts w:asciiTheme="minorHAnsi" w:eastAsia="Times New Roman" w:hAnsiTheme="minorHAnsi" w:cstheme="minorHAnsi"/>
        </w:rPr>
        <w:t xml:space="preserve"> </w:t>
      </w:r>
      <w:r w:rsidR="00EC08CF" w:rsidRPr="00857DDC">
        <w:rPr>
          <w:rFonts w:asciiTheme="minorHAnsi" w:eastAsia="Times New Roman" w:hAnsiTheme="minorHAnsi" w:cstheme="minorHAnsi"/>
        </w:rPr>
        <w:t>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5"/>
        <w:gridCol w:w="1530"/>
        <w:gridCol w:w="1498"/>
      </w:tblGrid>
      <w:tr w:rsidR="00735183" w14:paraId="7F2BD3AD" w14:textId="77777777" w:rsidTr="00735183">
        <w:tc>
          <w:tcPr>
            <w:tcW w:w="6565" w:type="dxa"/>
          </w:tcPr>
          <w:p w14:paraId="1C720D40" w14:textId="1C714FCD" w:rsidR="00735183" w:rsidRPr="00A55894" w:rsidRDefault="00735183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55894">
              <w:rPr>
                <w:rFonts w:asciiTheme="minorHAnsi" w:hAnsiTheme="minorHAnsi" w:cstheme="minorHAnsi"/>
                <w:b/>
                <w:bCs/>
              </w:rPr>
              <w:t>Description</w:t>
            </w:r>
          </w:p>
        </w:tc>
        <w:tc>
          <w:tcPr>
            <w:tcW w:w="1530" w:type="dxa"/>
          </w:tcPr>
          <w:p w14:paraId="23A55F14" w14:textId="2A155678" w:rsidR="00735183" w:rsidRPr="00A55894" w:rsidRDefault="00735183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55894">
              <w:rPr>
                <w:rFonts w:asciiTheme="minorHAnsi" w:hAnsiTheme="minorHAnsi" w:cstheme="minorHAnsi"/>
                <w:b/>
                <w:bCs/>
              </w:rPr>
              <w:t>Qty</w:t>
            </w:r>
          </w:p>
        </w:tc>
        <w:tc>
          <w:tcPr>
            <w:tcW w:w="1498" w:type="dxa"/>
          </w:tcPr>
          <w:p w14:paraId="5E730FA3" w14:textId="7FF71B16" w:rsidR="00735183" w:rsidRPr="00A55894" w:rsidRDefault="00735183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55894">
              <w:rPr>
                <w:rFonts w:asciiTheme="minorHAnsi" w:hAnsiTheme="minorHAnsi" w:cstheme="minorHAnsi"/>
                <w:b/>
                <w:bCs/>
              </w:rPr>
              <w:t>Unit</w:t>
            </w:r>
          </w:p>
        </w:tc>
      </w:tr>
      <w:tr w:rsidR="00735183" w14:paraId="64DFF338" w14:textId="77777777" w:rsidTr="00735183">
        <w:tc>
          <w:tcPr>
            <w:tcW w:w="6565" w:type="dxa"/>
          </w:tcPr>
          <w:p w14:paraId="4F649087" w14:textId="54F6C09D" w:rsid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Concrete block 400 x200 x 150</w:t>
            </w:r>
          </w:p>
        </w:tc>
        <w:tc>
          <w:tcPr>
            <w:tcW w:w="1530" w:type="dxa"/>
          </w:tcPr>
          <w:p w14:paraId="3E0AF536" w14:textId="332FF251" w:rsidR="00735183" w:rsidRDefault="00735183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2165</w:t>
            </w:r>
          </w:p>
        </w:tc>
        <w:tc>
          <w:tcPr>
            <w:tcW w:w="1498" w:type="dxa"/>
          </w:tcPr>
          <w:p w14:paraId="60096E79" w14:textId="031464A2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735183">
              <w:rPr>
                <w:rFonts w:asciiTheme="minorHAnsi" w:hAnsiTheme="minorHAnsi" w:cstheme="minorHAnsi"/>
              </w:rPr>
              <w:t>os</w:t>
            </w:r>
          </w:p>
        </w:tc>
      </w:tr>
      <w:tr w:rsidR="00735183" w14:paraId="5D424870" w14:textId="77777777" w:rsidTr="00735183">
        <w:tc>
          <w:tcPr>
            <w:tcW w:w="6565" w:type="dxa"/>
          </w:tcPr>
          <w:p w14:paraId="7E828E52" w14:textId="262CD14A" w:rsid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Portland Cement 40kg - footing</w:t>
            </w:r>
          </w:p>
        </w:tc>
        <w:tc>
          <w:tcPr>
            <w:tcW w:w="1530" w:type="dxa"/>
          </w:tcPr>
          <w:p w14:paraId="714EDFD6" w14:textId="7C5CF1E1" w:rsidR="00735183" w:rsidRDefault="00735183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1498" w:type="dxa"/>
          </w:tcPr>
          <w:p w14:paraId="719ADDF7" w14:textId="0B43C9A1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735183">
              <w:rPr>
                <w:rFonts w:asciiTheme="minorHAnsi" w:hAnsiTheme="minorHAnsi" w:cstheme="minorHAnsi"/>
              </w:rPr>
              <w:t>ags</w:t>
            </w:r>
          </w:p>
        </w:tc>
      </w:tr>
      <w:tr w:rsidR="00735183" w14:paraId="39F411FE" w14:textId="77777777" w:rsidTr="00735183">
        <w:tc>
          <w:tcPr>
            <w:tcW w:w="6565" w:type="dxa"/>
          </w:tcPr>
          <w:p w14:paraId="52E1C654" w14:textId="47280A99" w:rsid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Portland Cement 40kg – Mortar/grouting</w:t>
            </w:r>
          </w:p>
        </w:tc>
        <w:tc>
          <w:tcPr>
            <w:tcW w:w="1530" w:type="dxa"/>
          </w:tcPr>
          <w:p w14:paraId="4945E880" w14:textId="27DD43E9" w:rsidR="00735183" w:rsidRDefault="00735183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1498" w:type="dxa"/>
          </w:tcPr>
          <w:p w14:paraId="3A8275F5" w14:textId="4C6DABC7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735183">
              <w:rPr>
                <w:rFonts w:asciiTheme="minorHAnsi" w:hAnsiTheme="minorHAnsi" w:cstheme="minorHAnsi"/>
              </w:rPr>
              <w:t>ags</w:t>
            </w:r>
          </w:p>
        </w:tc>
      </w:tr>
      <w:tr w:rsidR="00735183" w14:paraId="0182F53B" w14:textId="77777777" w:rsidTr="00735183">
        <w:tc>
          <w:tcPr>
            <w:tcW w:w="6565" w:type="dxa"/>
          </w:tcPr>
          <w:p w14:paraId="63631CE1" w14:textId="2AC071C2" w:rsid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Rod deformed </w:t>
            </w:r>
            <w:r w:rsidRPr="00735183">
              <w:rPr>
                <w:rFonts w:asciiTheme="minorHAnsi" w:hAnsiTheme="minorHAnsi" w:cstheme="minorHAnsi"/>
              </w:rPr>
              <w:t>12mmØ x 6m - footing</w:t>
            </w:r>
          </w:p>
        </w:tc>
        <w:tc>
          <w:tcPr>
            <w:tcW w:w="1530" w:type="dxa"/>
          </w:tcPr>
          <w:p w14:paraId="5DBD98C6" w14:textId="4AB65F16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1498" w:type="dxa"/>
          </w:tcPr>
          <w:p w14:paraId="6C57DB3F" w14:textId="5DCAE524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lengths</w:t>
            </w:r>
          </w:p>
        </w:tc>
      </w:tr>
      <w:tr w:rsidR="00735183" w14:paraId="5B16A5EE" w14:textId="77777777" w:rsidTr="00735183">
        <w:tc>
          <w:tcPr>
            <w:tcW w:w="6565" w:type="dxa"/>
          </w:tcPr>
          <w:p w14:paraId="180676EF" w14:textId="682FAEFC" w:rsid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735183">
              <w:rPr>
                <w:rFonts w:asciiTheme="minorHAnsi" w:hAnsiTheme="minorHAnsi" w:cstheme="minorHAnsi"/>
              </w:rPr>
              <w:t>Rod deformed 12mmØ x 6m - starter bar</w:t>
            </w:r>
          </w:p>
        </w:tc>
        <w:tc>
          <w:tcPr>
            <w:tcW w:w="1530" w:type="dxa"/>
          </w:tcPr>
          <w:p w14:paraId="675C785C" w14:textId="45C049F8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1498" w:type="dxa"/>
          </w:tcPr>
          <w:p w14:paraId="4B0D5F87" w14:textId="74CA2958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lengths</w:t>
            </w:r>
          </w:p>
        </w:tc>
      </w:tr>
      <w:tr w:rsidR="00735183" w14:paraId="6D14B5FA" w14:textId="77777777" w:rsidTr="00735183">
        <w:tc>
          <w:tcPr>
            <w:tcW w:w="6565" w:type="dxa"/>
          </w:tcPr>
          <w:p w14:paraId="0EE88291" w14:textId="21D3012D" w:rsid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735183">
              <w:rPr>
                <w:rFonts w:asciiTheme="minorHAnsi" w:hAnsiTheme="minorHAnsi" w:cstheme="minorHAnsi"/>
              </w:rPr>
              <w:t>Rod plain 6mmØ x 6m</w:t>
            </w:r>
          </w:p>
        </w:tc>
        <w:tc>
          <w:tcPr>
            <w:tcW w:w="1530" w:type="dxa"/>
          </w:tcPr>
          <w:p w14:paraId="18082E52" w14:textId="5CA395DF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498" w:type="dxa"/>
          </w:tcPr>
          <w:p w14:paraId="08E5A5C2" w14:textId="6003D2BF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lengths</w:t>
            </w:r>
          </w:p>
        </w:tc>
      </w:tr>
      <w:tr w:rsidR="00735183" w14:paraId="36C23B9A" w14:textId="77777777" w:rsidTr="00735183">
        <w:tc>
          <w:tcPr>
            <w:tcW w:w="6565" w:type="dxa"/>
          </w:tcPr>
          <w:p w14:paraId="4E9621FE" w14:textId="3F96C735" w:rsid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735183">
              <w:rPr>
                <w:rFonts w:asciiTheme="minorHAnsi" w:hAnsiTheme="minorHAnsi" w:cstheme="minorHAnsi"/>
              </w:rPr>
              <w:t>Tie wire 120m roll</w:t>
            </w:r>
          </w:p>
        </w:tc>
        <w:tc>
          <w:tcPr>
            <w:tcW w:w="1530" w:type="dxa"/>
          </w:tcPr>
          <w:p w14:paraId="7F5E8F0A" w14:textId="6B0C3238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98" w:type="dxa"/>
          </w:tcPr>
          <w:p w14:paraId="70A2F5F2" w14:textId="08EC02C8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kg/rolls</w:t>
            </w:r>
          </w:p>
        </w:tc>
      </w:tr>
      <w:tr w:rsidR="00735183" w14:paraId="1BE8D361" w14:textId="77777777" w:rsidTr="00735183">
        <w:tc>
          <w:tcPr>
            <w:tcW w:w="6565" w:type="dxa"/>
          </w:tcPr>
          <w:p w14:paraId="28CBC9A9" w14:textId="1EE7A57F" w:rsidR="00735183" w:rsidRP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735183">
              <w:rPr>
                <w:rFonts w:asciiTheme="minorHAnsi" w:hAnsiTheme="minorHAnsi" w:cstheme="minorHAnsi"/>
              </w:rPr>
              <w:t>C-Grade galv pipe 50mm</w:t>
            </w:r>
          </w:p>
        </w:tc>
        <w:tc>
          <w:tcPr>
            <w:tcW w:w="1530" w:type="dxa"/>
          </w:tcPr>
          <w:p w14:paraId="2D04189C" w14:textId="412B8E43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498" w:type="dxa"/>
          </w:tcPr>
          <w:p w14:paraId="1130E5B4" w14:textId="0DCD81E9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lengths</w:t>
            </w:r>
          </w:p>
        </w:tc>
      </w:tr>
      <w:tr w:rsidR="00735183" w14:paraId="1811BFC4" w14:textId="77777777" w:rsidTr="00735183">
        <w:tc>
          <w:tcPr>
            <w:tcW w:w="6565" w:type="dxa"/>
          </w:tcPr>
          <w:p w14:paraId="3A424462" w14:textId="438D3A1E" w:rsidR="00735183" w:rsidRPr="00735183" w:rsidRDefault="00735183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735183">
              <w:rPr>
                <w:rFonts w:asciiTheme="minorHAnsi" w:hAnsiTheme="minorHAnsi" w:cstheme="minorHAnsi"/>
              </w:rPr>
              <w:t>Galv chainlink fence 50mm x 15m</w:t>
            </w:r>
          </w:p>
        </w:tc>
        <w:tc>
          <w:tcPr>
            <w:tcW w:w="1530" w:type="dxa"/>
          </w:tcPr>
          <w:p w14:paraId="1B46367A" w14:textId="6B484B70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98" w:type="dxa"/>
          </w:tcPr>
          <w:p w14:paraId="6FA495BF" w14:textId="5DF85CF0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rolls</w:t>
            </w:r>
          </w:p>
        </w:tc>
      </w:tr>
      <w:tr w:rsidR="00735183" w14:paraId="4F83FE15" w14:textId="77777777" w:rsidTr="00735183">
        <w:tc>
          <w:tcPr>
            <w:tcW w:w="6565" w:type="dxa"/>
          </w:tcPr>
          <w:p w14:paraId="78C67C53" w14:textId="08FF100F" w:rsidR="00735183" w:rsidRPr="00735183" w:rsidRDefault="00A55894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A55894">
              <w:rPr>
                <w:rFonts w:asciiTheme="minorHAnsi" w:hAnsiTheme="minorHAnsi" w:cstheme="minorHAnsi"/>
              </w:rPr>
              <w:t>Gallvanised wire wire #8G (4mm) 230m</w:t>
            </w:r>
          </w:p>
        </w:tc>
        <w:tc>
          <w:tcPr>
            <w:tcW w:w="1530" w:type="dxa"/>
          </w:tcPr>
          <w:p w14:paraId="719C82A5" w14:textId="324328CB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98" w:type="dxa"/>
          </w:tcPr>
          <w:p w14:paraId="1C4CF5F2" w14:textId="56248E0C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rolls</w:t>
            </w:r>
          </w:p>
        </w:tc>
      </w:tr>
      <w:tr w:rsidR="00735183" w14:paraId="7FA86C93" w14:textId="77777777" w:rsidTr="00735183">
        <w:tc>
          <w:tcPr>
            <w:tcW w:w="6565" w:type="dxa"/>
          </w:tcPr>
          <w:p w14:paraId="6AE5C264" w14:textId="64F0A859" w:rsidR="00735183" w:rsidRPr="00735183" w:rsidRDefault="00A55894" w:rsidP="0073518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A55894">
              <w:rPr>
                <w:rFonts w:asciiTheme="minorHAnsi" w:hAnsiTheme="minorHAnsi" w:cstheme="minorHAnsi"/>
              </w:rPr>
              <w:t>Barbed wire 18kg x 360m</w:t>
            </w:r>
          </w:p>
        </w:tc>
        <w:tc>
          <w:tcPr>
            <w:tcW w:w="1530" w:type="dxa"/>
          </w:tcPr>
          <w:p w14:paraId="0B5F6141" w14:textId="759E784F" w:rsidR="00735183" w:rsidRDefault="00A55894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98" w:type="dxa"/>
          </w:tcPr>
          <w:p w14:paraId="6522B5E1" w14:textId="77777777" w:rsidR="00735183" w:rsidRDefault="00735183" w:rsidP="00A5589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446749E" w14:textId="77C730E8" w:rsidR="001C0DD6" w:rsidRPr="00735183" w:rsidRDefault="001C0DD6" w:rsidP="00735183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</w:p>
    <w:p w14:paraId="1582A731" w14:textId="77777777" w:rsidR="001F5CD8" w:rsidRPr="001F5CD8" w:rsidRDefault="001F5CD8" w:rsidP="001F5CD8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</w:p>
    <w:p w14:paraId="0AB87D9A" w14:textId="3B2FCBA9" w:rsidR="0003112A" w:rsidRPr="00857DDC" w:rsidRDefault="0003112A" w:rsidP="0003112A">
      <w:pPr>
        <w:shd w:val="clear" w:color="auto" w:fill="FFFFFF"/>
        <w:spacing w:before="100" w:beforeAutospacing="1" w:after="100" w:afterAutospacing="1"/>
        <w:ind w:left="720"/>
        <w:rPr>
          <w:rFonts w:asciiTheme="minorHAnsi" w:hAnsiTheme="minorHAnsi" w:cstheme="minorHAnsi"/>
          <w:color w:val="242424"/>
          <w:shd w:val="clear" w:color="auto" w:fill="FFFFFF"/>
        </w:rPr>
      </w:pPr>
    </w:p>
    <w:p w14:paraId="33A4E052" w14:textId="77777777" w:rsidR="0003112A" w:rsidRPr="00857DDC" w:rsidRDefault="0003112A" w:rsidP="0003112A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sz w:val="28"/>
          <w:szCs w:val="28"/>
        </w:rPr>
      </w:pPr>
    </w:p>
    <w:p w14:paraId="0C3A0B96" w14:textId="77777777" w:rsidR="00847427" w:rsidRPr="00857DDC" w:rsidRDefault="00847427" w:rsidP="00847427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color w:val="FF0000"/>
        </w:rPr>
      </w:pPr>
    </w:p>
    <w:p w14:paraId="279EB8C4" w14:textId="77777777" w:rsidR="0037017F" w:rsidRPr="00857DDC" w:rsidRDefault="0037017F" w:rsidP="00EB5259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color w:val="FF0000"/>
        </w:rPr>
      </w:pPr>
    </w:p>
    <w:p w14:paraId="67D3B075" w14:textId="77777777" w:rsidR="00C44890" w:rsidRPr="00857DDC" w:rsidRDefault="00C44890" w:rsidP="00C44890">
      <w:pPr>
        <w:rPr>
          <w:rFonts w:asciiTheme="minorHAnsi" w:hAnsiTheme="minorHAnsi" w:cstheme="minorHAnsi"/>
          <w:lang w:val="en-GB"/>
        </w:rPr>
      </w:pPr>
    </w:p>
    <w:p w14:paraId="06D3C1C1" w14:textId="77777777" w:rsidR="00C44890" w:rsidRPr="00857DDC" w:rsidRDefault="00C44890" w:rsidP="00C44890">
      <w:pPr>
        <w:rPr>
          <w:rFonts w:asciiTheme="minorHAnsi" w:hAnsiTheme="minorHAnsi" w:cstheme="minorHAnsi"/>
          <w:lang w:val="en-GB"/>
        </w:rPr>
      </w:pPr>
    </w:p>
    <w:sectPr w:rsidR="00C44890" w:rsidRPr="00857DDC" w:rsidSect="004A419F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5659A" w14:textId="77777777" w:rsidR="00E3659A" w:rsidRDefault="00E3659A">
      <w:r>
        <w:separator/>
      </w:r>
    </w:p>
  </w:endnote>
  <w:endnote w:type="continuationSeparator" w:id="0">
    <w:p w14:paraId="502F631B" w14:textId="77777777" w:rsidR="00E3659A" w:rsidRDefault="00E3659A">
      <w:r>
        <w:continuationSeparator/>
      </w:r>
    </w:p>
  </w:endnote>
  <w:endnote w:type="continuationNotice" w:id="1">
    <w:p w14:paraId="425309CD" w14:textId="77777777" w:rsidR="00E3659A" w:rsidRDefault="00E365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D3F6B1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956CF">
      <w:rPr>
        <w:noProof/>
      </w:rPr>
      <w:t>2025-02-05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4EBB" w14:textId="77777777" w:rsidR="00E3659A" w:rsidRDefault="00E3659A">
      <w:r>
        <w:separator/>
      </w:r>
    </w:p>
  </w:footnote>
  <w:footnote w:type="continuationSeparator" w:id="0">
    <w:p w14:paraId="3A168CD4" w14:textId="77777777" w:rsidR="00E3659A" w:rsidRDefault="00E3659A">
      <w:r>
        <w:continuationSeparator/>
      </w:r>
    </w:p>
  </w:footnote>
  <w:footnote w:type="continuationNotice" w:id="1">
    <w:p w14:paraId="4DC7822A" w14:textId="77777777" w:rsidR="00E3659A" w:rsidRDefault="00E365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6C2852AD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46E87CC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B1635"/>
    <w:multiLevelType w:val="hybridMultilevel"/>
    <w:tmpl w:val="3D5420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60677"/>
    <w:multiLevelType w:val="hybridMultilevel"/>
    <w:tmpl w:val="591AB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E45D50"/>
    <w:multiLevelType w:val="hybridMultilevel"/>
    <w:tmpl w:val="EF32E9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B765C"/>
    <w:multiLevelType w:val="hybridMultilevel"/>
    <w:tmpl w:val="CD62ACF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7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E4D7D"/>
    <w:multiLevelType w:val="multilevel"/>
    <w:tmpl w:val="E686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B14D1"/>
    <w:multiLevelType w:val="multilevel"/>
    <w:tmpl w:val="8F1C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34189">
    <w:abstractNumId w:val="6"/>
  </w:num>
  <w:num w:numId="2" w16cid:durableId="289361374">
    <w:abstractNumId w:val="20"/>
  </w:num>
  <w:num w:numId="3" w16cid:durableId="412242651">
    <w:abstractNumId w:val="21"/>
  </w:num>
  <w:num w:numId="4" w16cid:durableId="683822654">
    <w:abstractNumId w:val="11"/>
  </w:num>
  <w:num w:numId="5" w16cid:durableId="384566930">
    <w:abstractNumId w:val="9"/>
  </w:num>
  <w:num w:numId="6" w16cid:durableId="765854140">
    <w:abstractNumId w:val="15"/>
  </w:num>
  <w:num w:numId="7" w16cid:durableId="2125882804">
    <w:abstractNumId w:val="12"/>
  </w:num>
  <w:num w:numId="8" w16cid:durableId="976683073">
    <w:abstractNumId w:val="17"/>
  </w:num>
  <w:num w:numId="9" w16cid:durableId="1293638899">
    <w:abstractNumId w:val="4"/>
  </w:num>
  <w:num w:numId="10" w16cid:durableId="740904902">
    <w:abstractNumId w:val="16"/>
  </w:num>
  <w:num w:numId="11" w16cid:durableId="2052685614">
    <w:abstractNumId w:val="7"/>
  </w:num>
  <w:num w:numId="12" w16cid:durableId="526677694">
    <w:abstractNumId w:val="14"/>
  </w:num>
  <w:num w:numId="13" w16cid:durableId="1875313654">
    <w:abstractNumId w:val="19"/>
  </w:num>
  <w:num w:numId="14" w16cid:durableId="180626694">
    <w:abstractNumId w:val="8"/>
  </w:num>
  <w:num w:numId="15" w16cid:durableId="1906602620">
    <w:abstractNumId w:val="13"/>
  </w:num>
  <w:num w:numId="16" w16cid:durableId="1576278614">
    <w:abstractNumId w:val="0"/>
  </w:num>
  <w:num w:numId="17" w16cid:durableId="152261569">
    <w:abstractNumId w:val="18"/>
  </w:num>
  <w:num w:numId="18" w16cid:durableId="26763605">
    <w:abstractNumId w:val="10"/>
  </w:num>
  <w:num w:numId="19" w16cid:durableId="275530562">
    <w:abstractNumId w:val="2"/>
  </w:num>
  <w:num w:numId="20" w16cid:durableId="258028424">
    <w:abstractNumId w:val="5"/>
  </w:num>
  <w:num w:numId="21" w16cid:durableId="519438365">
    <w:abstractNumId w:val="1"/>
  </w:num>
  <w:num w:numId="22" w16cid:durableId="46308341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3929"/>
    <w:rsid w:val="000260BD"/>
    <w:rsid w:val="00026A21"/>
    <w:rsid w:val="0002753F"/>
    <w:rsid w:val="0003112A"/>
    <w:rsid w:val="000322B4"/>
    <w:rsid w:val="00032DC6"/>
    <w:rsid w:val="000332F3"/>
    <w:rsid w:val="000336BA"/>
    <w:rsid w:val="00034FE3"/>
    <w:rsid w:val="000370EC"/>
    <w:rsid w:val="00037118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2E52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BB7"/>
    <w:rsid w:val="000E1CA4"/>
    <w:rsid w:val="000E2CD6"/>
    <w:rsid w:val="000E4099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0B4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1A46"/>
    <w:rsid w:val="001535CA"/>
    <w:rsid w:val="001548DF"/>
    <w:rsid w:val="00154C8B"/>
    <w:rsid w:val="00155248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0CA8"/>
    <w:rsid w:val="001A10C5"/>
    <w:rsid w:val="001A6A8F"/>
    <w:rsid w:val="001B2828"/>
    <w:rsid w:val="001B28AC"/>
    <w:rsid w:val="001B54D2"/>
    <w:rsid w:val="001B6479"/>
    <w:rsid w:val="001B6E4F"/>
    <w:rsid w:val="001C0DD6"/>
    <w:rsid w:val="001C0EB5"/>
    <w:rsid w:val="001C19A9"/>
    <w:rsid w:val="001C2101"/>
    <w:rsid w:val="001C49D5"/>
    <w:rsid w:val="001C6332"/>
    <w:rsid w:val="001C68F3"/>
    <w:rsid w:val="001C6CFE"/>
    <w:rsid w:val="001C76C6"/>
    <w:rsid w:val="001C7AF0"/>
    <w:rsid w:val="001C7C36"/>
    <w:rsid w:val="001C7EE9"/>
    <w:rsid w:val="001D0F1A"/>
    <w:rsid w:val="001D1185"/>
    <w:rsid w:val="001D16D6"/>
    <w:rsid w:val="001D2320"/>
    <w:rsid w:val="001D38C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CD8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234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915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7459"/>
    <w:rsid w:val="00280823"/>
    <w:rsid w:val="00280915"/>
    <w:rsid w:val="00281936"/>
    <w:rsid w:val="00284096"/>
    <w:rsid w:val="00284FE3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2242"/>
    <w:rsid w:val="002A4740"/>
    <w:rsid w:val="002A48FA"/>
    <w:rsid w:val="002A54C4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12C3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738"/>
    <w:rsid w:val="002D0DC1"/>
    <w:rsid w:val="002D2F05"/>
    <w:rsid w:val="002D3D65"/>
    <w:rsid w:val="002D3FEA"/>
    <w:rsid w:val="002D645D"/>
    <w:rsid w:val="002E09FB"/>
    <w:rsid w:val="002E16C8"/>
    <w:rsid w:val="002E302D"/>
    <w:rsid w:val="002E3202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2F76AA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B3A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47B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2295"/>
    <w:rsid w:val="0035397E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17F"/>
    <w:rsid w:val="00370246"/>
    <w:rsid w:val="003716E9"/>
    <w:rsid w:val="00372246"/>
    <w:rsid w:val="00372C19"/>
    <w:rsid w:val="00372DA3"/>
    <w:rsid w:val="003738E4"/>
    <w:rsid w:val="0037393B"/>
    <w:rsid w:val="00373BC7"/>
    <w:rsid w:val="003746F7"/>
    <w:rsid w:val="00376368"/>
    <w:rsid w:val="00380DD5"/>
    <w:rsid w:val="00381963"/>
    <w:rsid w:val="003822FD"/>
    <w:rsid w:val="003842B6"/>
    <w:rsid w:val="003844E6"/>
    <w:rsid w:val="003849F9"/>
    <w:rsid w:val="00384D7A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62D3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BC2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7F0"/>
    <w:rsid w:val="003F690C"/>
    <w:rsid w:val="003F73BB"/>
    <w:rsid w:val="003F7E3B"/>
    <w:rsid w:val="004001C1"/>
    <w:rsid w:val="00400AD5"/>
    <w:rsid w:val="00403028"/>
    <w:rsid w:val="00404488"/>
    <w:rsid w:val="00405E18"/>
    <w:rsid w:val="00405E93"/>
    <w:rsid w:val="004062F8"/>
    <w:rsid w:val="00411253"/>
    <w:rsid w:val="004130D1"/>
    <w:rsid w:val="00414FA6"/>
    <w:rsid w:val="0041563F"/>
    <w:rsid w:val="00415E10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2782B"/>
    <w:rsid w:val="00430B22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481"/>
    <w:rsid w:val="00444CF4"/>
    <w:rsid w:val="00445DDC"/>
    <w:rsid w:val="00446090"/>
    <w:rsid w:val="0044692E"/>
    <w:rsid w:val="00447548"/>
    <w:rsid w:val="0044779E"/>
    <w:rsid w:val="00447F54"/>
    <w:rsid w:val="004505E9"/>
    <w:rsid w:val="00450F39"/>
    <w:rsid w:val="004511DA"/>
    <w:rsid w:val="00452193"/>
    <w:rsid w:val="004529C1"/>
    <w:rsid w:val="0045354A"/>
    <w:rsid w:val="0045424C"/>
    <w:rsid w:val="00455469"/>
    <w:rsid w:val="0045572C"/>
    <w:rsid w:val="00455B76"/>
    <w:rsid w:val="004560E1"/>
    <w:rsid w:val="00456110"/>
    <w:rsid w:val="004567E6"/>
    <w:rsid w:val="00456AF9"/>
    <w:rsid w:val="00457850"/>
    <w:rsid w:val="0046025C"/>
    <w:rsid w:val="00461005"/>
    <w:rsid w:val="0046185A"/>
    <w:rsid w:val="00463A7B"/>
    <w:rsid w:val="004678CC"/>
    <w:rsid w:val="00467B3E"/>
    <w:rsid w:val="0047033B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19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6874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300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2FF0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73C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470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2E29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2D87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8C6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AFC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07E7F"/>
    <w:rsid w:val="00710923"/>
    <w:rsid w:val="00710C0E"/>
    <w:rsid w:val="0071156A"/>
    <w:rsid w:val="00711B9A"/>
    <w:rsid w:val="00711FC2"/>
    <w:rsid w:val="00713178"/>
    <w:rsid w:val="00713CB0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183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6C4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6709"/>
    <w:rsid w:val="007877B5"/>
    <w:rsid w:val="00790C5B"/>
    <w:rsid w:val="007912FD"/>
    <w:rsid w:val="00791E52"/>
    <w:rsid w:val="00793262"/>
    <w:rsid w:val="00793689"/>
    <w:rsid w:val="00794B41"/>
    <w:rsid w:val="007956CF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1BC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BB9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A95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427"/>
    <w:rsid w:val="00847982"/>
    <w:rsid w:val="00850D24"/>
    <w:rsid w:val="008512AA"/>
    <w:rsid w:val="008513D5"/>
    <w:rsid w:val="00851844"/>
    <w:rsid w:val="00851BE5"/>
    <w:rsid w:val="00852370"/>
    <w:rsid w:val="00853A0A"/>
    <w:rsid w:val="00853D1D"/>
    <w:rsid w:val="00854563"/>
    <w:rsid w:val="00856DE6"/>
    <w:rsid w:val="0085759C"/>
    <w:rsid w:val="008579AD"/>
    <w:rsid w:val="00857DDC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1CC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87F"/>
    <w:rsid w:val="00962952"/>
    <w:rsid w:val="009649F8"/>
    <w:rsid w:val="00965467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35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4D8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077F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5894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5646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6FBD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0B5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2DCC"/>
    <w:rsid w:val="00B237AA"/>
    <w:rsid w:val="00B23CAE"/>
    <w:rsid w:val="00B23FA7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65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439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1E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5501"/>
    <w:rsid w:val="00BC68AC"/>
    <w:rsid w:val="00BD0C4F"/>
    <w:rsid w:val="00BD231C"/>
    <w:rsid w:val="00BD3F80"/>
    <w:rsid w:val="00BE014E"/>
    <w:rsid w:val="00BE197B"/>
    <w:rsid w:val="00BE298B"/>
    <w:rsid w:val="00BE6849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F0D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4802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FD4"/>
    <w:rsid w:val="00C83691"/>
    <w:rsid w:val="00C83A19"/>
    <w:rsid w:val="00C83D16"/>
    <w:rsid w:val="00C84914"/>
    <w:rsid w:val="00C85F3F"/>
    <w:rsid w:val="00C86D4D"/>
    <w:rsid w:val="00C9023A"/>
    <w:rsid w:val="00C904E8"/>
    <w:rsid w:val="00C911BE"/>
    <w:rsid w:val="00C9215E"/>
    <w:rsid w:val="00C92424"/>
    <w:rsid w:val="00C92A68"/>
    <w:rsid w:val="00C93AD5"/>
    <w:rsid w:val="00C93B38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1BD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6F5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2A4"/>
    <w:rsid w:val="00DC6B1B"/>
    <w:rsid w:val="00DC6DEE"/>
    <w:rsid w:val="00DD1099"/>
    <w:rsid w:val="00DD271F"/>
    <w:rsid w:val="00DD3292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5FE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9A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742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5259"/>
    <w:rsid w:val="00EB6858"/>
    <w:rsid w:val="00EB71CA"/>
    <w:rsid w:val="00EB7E5E"/>
    <w:rsid w:val="00EC022C"/>
    <w:rsid w:val="00EC088B"/>
    <w:rsid w:val="00EC08CF"/>
    <w:rsid w:val="00EC0EE3"/>
    <w:rsid w:val="00EC1DB5"/>
    <w:rsid w:val="00EC401B"/>
    <w:rsid w:val="00EC51A1"/>
    <w:rsid w:val="00EC72C1"/>
    <w:rsid w:val="00ED10DE"/>
    <w:rsid w:val="00ED1288"/>
    <w:rsid w:val="00ED463D"/>
    <w:rsid w:val="00ED4A18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173C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25E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618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32D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A5C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Rubrik</vt:lpstr>
      </vt:variant>
      <vt:variant>
        <vt:i4>1</vt:i4>
      </vt:variant>
    </vt:vector>
  </HeadingPairs>
  <TitlesOfParts>
    <vt:vector size="10" baseType="lpstr">
      <vt:lpstr>STANDARD REQUEST FOR PROPOSALS</vt:lpstr>
      <vt:lpstr>    Specification</vt:lpstr>
      <vt:lpstr>        Background</vt:lpstr>
      <vt:lpstr>        Requirements</vt:lpstr>
      <vt:lpstr>        Please refer to RFQ Instruction on how to submit the Quotation part II - “Quotat</vt:lpstr>
      <vt:lpstr>        Including the following certificate- Certified &amp; valid Business registration ce</vt:lpstr>
      <vt:lpstr>        Installation services</vt:lpstr>
      <vt:lpstr>        Delivery Time</vt:lpstr>
      <vt:lpstr>    Description of the Goods</vt:lpstr>
      <vt:lpstr>STANDARD REQUEST FOR PROPOSALS</vt:lpstr>
    </vt:vector>
  </TitlesOfParts>
  <Company>PricewaterhouseCoopers</Company>
  <LinksUpToDate>false</LinksUpToDate>
  <CharactersWithSpaces>2676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2025-01-30T21:50:00Z</dcterms:created>
  <dcterms:modified xsi:type="dcterms:W3CDTF">2025-02-05T03:04:00Z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